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206" w:type="dxa"/>
            <w:tcBorders>
              <w:top w:val="nil"/>
              <w:left w:val="nil"/>
              <w:bottom w:val="nil"/>
              <w:right w:val="nil"/>
            </w:tcBorders>
            <w:tcMar>
              <w:top w:w="100" w:type="dxa"/>
            </w:tcMar>
          </w:tcPr>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23 listopada 2018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tc>
      </w:tr>
    </w:tbl>
    <w:p w:rsidR="00A77B3E"/>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II/12/2018</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Miasta Czarnków</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6 grudnia 2018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wyboru metody ustalenia opłaty za gospodarowanie odpadami komunalnymi oraz ustalenia stawki tej opłaty</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6k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 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(t.j.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2018r.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1454, 1629)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Dokonuje się wyboru metody ustalenia opłaty za gospodarowanie odpadami komunalnymi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taki sposób, że na nieruchomości, na której zamieszkują mieszkańcy, miesięczna opłata za gospodarowanie odpadami komunalnymi stanowi iloczyn liczby mieszkańców zamieszkujących daną nieruchomość oraz stawki opłaty ustalonej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albo §</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Ustala się stawkę opłaty za gospodarowanie odpadami komunalnymi, które zbierane  i odbierane  są w sposób selektywny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14,00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miesięcznie od osoby zamieszkującej daną nieruchomość.</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Określa się wyższą miesięczną stawkę opłaty za gospodarowanie odpadami komunalnymi, jeżeli odpady komunalne nie są w sposób selektywny zbierane i odbierane w wysokości 25,00 zł od osoby zamieszkującej daną nieruchomość.</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Miasta Czarnków.</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Z dniem wejścia w życie niniejszej uchwały traci moc Uchwała Nr XXV/176/2012 Rady Miasta Czarnków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2012r.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wyboru metody ustalenia opłaty za gospodarowanie odpadami komunalnymi oraz ustalenia wysokości tej opłaty oraz Uchwała Nr XLIV/269/2017 Rady Miasta Czarnków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zmieniająca uchwałę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sprawie wyboru metody ustalenia opłaty za gospodarowanie odpadami komunalnymi oraz ustalenia wysokości tej opłaty.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850" w:right="850" w:bottom="1417" w:left="850" w:header="708" w:footer="708" w:gutter="0"/>
          <w:cols w:space="708"/>
          <w:docGrid w:linePitch="360"/>
        </w:sect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Uchwała 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wchodzi w życie z dniem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r>
        <w:rPr>
          <w:rFonts w:ascii="Times New Roman" w:eastAsia="Times New Roman" w:hAnsi="Times New Roman" w:cs="Times New Roman"/>
          <w:b w:val="0"/>
          <w:i w:val="0"/>
          <w:caps w:val="0"/>
          <w:strike w:val="0"/>
          <w:color w:val="000000"/>
          <w:sz w:val="22"/>
          <w:u w:val="none" w:color="000000"/>
          <w:vertAlign w:val="baseline"/>
        </w:rPr>
        <w:t> </w:t>
      </w:r>
    </w:p>
    <w:p>
      <w:pPr>
        <w:pStyle w:val="Normal0"/>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rStyle w:val="DefaultParagraphFont"/>
          <w:b w:val="0"/>
          <w:i w:val="0"/>
          <w:caps w:val="0"/>
          <w:strike w:val="0"/>
          <w:noProof w:val="0"/>
          <w:vanish w:val="0"/>
          <w:color w:val="auto"/>
          <w:u w:val="none"/>
          <w:shd w:val="clear" w:color="auto" w:fill="auto"/>
          <w:vertAlign w:val="baseline"/>
        </w:rPr>
      </w:pPr>
    </w:p>
    <w:p>
      <w:pPr>
        <w:pStyle w:val="Normal0"/>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rStyle w:val="DefaultParagraphFont"/>
          <w:b w:val="0"/>
          <w:i w:val="0"/>
          <w:caps w:val="0"/>
          <w:strike w:val="0"/>
          <w:noProof w:val="0"/>
          <w:vanish w:val="0"/>
          <w:color w:val="auto"/>
          <w:u w:val="none"/>
          <w:shd w:val="clear" w:color="auto" w:fill="auto"/>
          <w:vertAlign w:val="baseline"/>
        </w:rPr>
      </w:pPr>
      <w:r>
        <w:rPr>
          <w:rStyle w:val="DefaultParagraphFont"/>
          <w:b/>
          <w:i w:val="0"/>
          <w:caps w:val="0"/>
          <w:strike w:val="0"/>
          <w:noProof w:val="0"/>
          <w:vanish w:val="0"/>
          <w:color w:val="auto"/>
          <w:u w:val="none"/>
          <w:shd w:val="clear" w:color="auto" w:fill="auto"/>
          <w:vertAlign w:val="baseline"/>
        </w:rPr>
        <w:t>Uzasadnienie</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Zgodnie z art. 6k ust. 1 pkt 1 ustawy z 13 września 1996 r. o utrzymaniu czystości i porządku w gminach (t.j. Dz.U. z 2018r. poz. 1454</w:t>
      </w:r>
      <w:r>
        <w:rPr>
          <w:rStyle w:val="DefaultParagraphFont"/>
          <w:rFonts w:ascii="Times New Roman" w:hAnsi="Times New Roman"/>
          <w:b w:val="0"/>
          <w:i w:val="0"/>
          <w:caps w:val="0"/>
          <w:strike w:val="0"/>
          <w:noProof w:val="0"/>
          <w:vanish w:val="0"/>
          <w:color w:val="auto"/>
          <w:sz w:val="22"/>
          <w:u w:val="none"/>
          <w:shd w:val="clear" w:color="auto" w:fill="auto"/>
          <w:vertAlign w:val="baseline"/>
          <w:lang w:val="pl-PL" w:eastAsia="pl-PL" w:bidi="pl-PL"/>
        </w:rPr>
        <w:t xml:space="preserve"> ze zm.</w:t>
      </w:r>
      <w:r>
        <w:rPr>
          <w:rStyle w:val="DefaultParagraphFont"/>
          <w:rFonts w:ascii="Times New Roman" w:hAnsi="Times New Roman"/>
          <w:b w:val="0"/>
          <w:i w:val="0"/>
          <w:caps w:val="0"/>
          <w:strike w:val="0"/>
          <w:noProof w:val="0"/>
          <w:vanish w:val="0"/>
          <w:color w:val="auto"/>
          <w:sz w:val="22"/>
          <w:u w:val="none"/>
          <w:shd w:val="clear" w:color="auto" w:fill="auto"/>
          <w:vertAlign w:val="baseline"/>
        </w:rPr>
        <w:t>)  rada gminy w drodze uchwały jest zobowiązana do dokonania wyboru metody ustalenia opłaty za gospodarowanie odpadami komunalnymi spośród metod określonych w art. 6j ust. 1 i 2 oraz do ustalenia stawki takiej opłaty.</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Proponuje się pozostanie przy dotychczasowym wyborze metody naliczania opłaty t.j. według liczby mieszkańców zamieszkujących nieruchomość jako metody najbardziej sprawiedliwej społecznie.</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Kalkulując proponowaną stawkę opłaty, wzięto pod uwagę liczbę mieszkańców zamieszkujących na terenie miasta, ilość wytwarzanych na terenie miasta odpadów komunalnych oraz koszty funkcjonowania systemu gospodarowania odpadami komunalnymi, czyli koszty odbierania, transportu, zbierania, odzysku i unieszkodliwiania odpadów komunalnych, tworzenia i utrzymania punktów selektywnego zbierania odpadów komunalnych i obsługi administracyjnej całego systemu oraz edukacji ekologicznej w zakresie prawidłowego postępowania z odpadami komunalnymi.</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 xml:space="preserve">W uchwale nr XXV/176/2012 Rady Miasta Czarnków z dnia 29 listopada 2012r. </w:t>
      </w:r>
      <w:r>
        <w:rPr>
          <w:rStyle w:val="DefaultParagraphFont"/>
          <w:rFonts w:ascii="Times New Roman" w:hAnsi="Times New Roman"/>
          <w:b w:val="0"/>
          <w:i w:val="0"/>
          <w:caps w:val="0"/>
          <w:strike w:val="0"/>
          <w:noProof w:val="0"/>
          <w:vanish w:val="0"/>
          <w:color w:val="auto"/>
          <w:sz w:val="22"/>
          <w:u w:val="none"/>
          <w:shd w:val="clear" w:color="auto" w:fill="auto"/>
          <w:vertAlign w:val="baseline"/>
          <w:lang w:val="pl-PL" w:eastAsia="pl-PL" w:bidi="pl-PL"/>
        </w:rPr>
        <w:t xml:space="preserve">w </w:t>
      </w:r>
      <w:r>
        <w:rPr>
          <w:rStyle w:val="DefaultParagraphFont"/>
          <w:rFonts w:ascii="Times New Roman" w:hAnsi="Times New Roman"/>
          <w:b w:val="0"/>
          <w:i w:val="0"/>
          <w:caps w:val="0"/>
          <w:strike w:val="0"/>
          <w:noProof w:val="0"/>
          <w:vanish w:val="0"/>
          <w:color w:val="auto"/>
          <w:sz w:val="22"/>
          <w:u w:val="none"/>
          <w:shd w:val="clear" w:color="auto" w:fill="auto"/>
          <w:vertAlign w:val="baseline"/>
        </w:rPr>
        <w:t xml:space="preserve">sprawie wyboru metody ustalenia opłaty za gospodarowanie odpadami komunalnymi oraz ustalenia wysokości tej opłaty, stawki opłaty za gospodarowanie odpadami komunalnymi, ustalono w wysokości 15,00 zł miesięcznie od osoby, zaś jeżeli odpady komunalne były zbierane w sposób selektywny stawka opłaty za gospodarowanie odpadami komunalnymi wynosiła 9,50 zł miesięcznie od osoby. </w:t>
      </w:r>
      <w:r>
        <w:rPr>
          <w:rStyle w:val="DefaultParagraphFont"/>
          <w:rFonts w:ascii="Times New Roman" w:hAnsi="Times New Roman"/>
          <w:b w:val="0"/>
          <w:i w:val="0"/>
          <w:caps w:val="0"/>
          <w:strike w:val="0"/>
          <w:noProof w:val="0"/>
          <w:vanish w:val="0"/>
          <w:color w:val="auto"/>
          <w:sz w:val="22"/>
          <w:u w:val="none"/>
          <w:shd w:val="clear" w:color="auto" w:fill="auto"/>
          <w:vertAlign w:val="baseline"/>
          <w:lang w:val="pl-PL" w:eastAsia="pl-PL" w:bidi="pl-PL"/>
        </w:rPr>
        <w:t>O</w:t>
      </w:r>
      <w:r>
        <w:rPr>
          <w:rStyle w:val="DefaultParagraphFont"/>
          <w:rFonts w:ascii="Times New Roman" w:hAnsi="Times New Roman"/>
          <w:b w:val="0"/>
          <w:i w:val="0"/>
          <w:caps w:val="0"/>
          <w:strike w:val="0"/>
          <w:noProof w:val="0"/>
          <w:vanish w:val="0"/>
          <w:color w:val="auto"/>
          <w:sz w:val="22"/>
          <w:u w:val="none"/>
          <w:shd w:val="clear" w:color="auto" w:fill="auto"/>
          <w:vertAlign w:val="baseline"/>
        </w:rPr>
        <w:t>d 1 stycznia 2018 r.  Uchwałą Nr XLIV/269/2017  z dnia 30 listopada 2017 r. zmieniająca uchwałę w sprawie wyboru metody ustalenia opłaty za gospodarowanie odpadami komunalnymi oraz ustalenia wysokości tej opłaty, Rada Miasta Czarnków ustaliła stawkę opłaty za gospodarowanie odpadami komunalnymi, które zbierane i odbierane są w sposób selektywny w wysokości 11,00 zł miesięcznie od osoby zamieszkującej daną nieruchomość, a  wyższą miesięczną stawkę opłaty za gospodarowanie odpadami komunalnymi, które są zbierane i odbierane w sposób nieselektywny w wysokości 18,00 zł od osoby zamieszkującej daną nieruchomość.</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Przez kolejne lata systematycznie wzrastają koszty odbierania, transportu, zbierania, odzysku i unieszkodliwiania odpadów komunalnych, tworzenia i utrzymania punktów selektywnego zbierania odpadów komunalnych. Początkowo odpady komunalne zmieszane zebrane z terenu miasta Czarnków były dostarczane do instalacji zastępczej t. j. sortowni Altvater w Pile oddalonej od Czarnkowa o 36 km, od września 2015r.  odpady te musiały być dostarczane do nowo powstałego  Zakładu Zagospodarowania Odpadów Nowe-Toniszewo-Kopaszyn (48 km od Czarnkowa), który stał się Regionalną Instalacją Przetwarzania Odpadów Komunalnych dla Regionu I. W związku z odmowami przyjmowania odpadów przez RIPOK w Toniszewie gm. Wągrowiec oraz w Kłodzie gm. Szydłowo ze względu na brak możliwości zagospodarowania odpadów komunalnych w instalacji, w szczególności z powodu ograniczeń w zakresie regulowanej odpowiednimi zezwoleniami przepustowości instalacji znajdujących się na terenie tych zakładów, obecnie przedsiębiorca zobowiązany jest dostarczać zmieszane odpady komunalne z terenu miasta Czarnkowa do Zakład mechaniczno-biologicznego przetwarzania odpadów komunalnych w Stawnicy k/Złotowa oddalonego od Czarnkowa o 76 km.</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Jednocześnie ceny netto odbioru niesegregowanych (zmieszanych) odpadów komunalnych na instalacji wynosiły w 2013r. - 233,00 zł, 260 zł, w 2014r. - 2015r. 260,00 zł - 275,00 zł, 2016r. - 2017r. 230 zł (jeden miesiąc) pozostałe miesiące od 250 zł do 275 zł. za tonę odpadów, w 2018r. - 320 zł zaś w 2019r. 424,07 zł za tonę odebranych odpadów. Cena netto odbioru odpadów wielkogabarytowych na instalacji w 2018r. wynosiła 350,00 zł/Mg, a w 2019r. wynosić będzie 550,00 zł, odpadów opakowaniowych zebranych selektywnie w 2018r. - 150 zł/Mg, a w 2019r. 180,00 zł/Mg. Wzrost kosztów pracy załogi obsługującej śmieciarki, wzrost cen paliwa to dodatkowe czynniki zwiększające koszty usługi odbierania i zagospodarowywania odpadów komunalnych.</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Jednocześnie z roku na rok poziomy recyklingu poszczególnych frakcji odpadów i ograniczenia masy odpadów komunalnych ulegających biodegradacji przekazywanych do składowania, do osiągnięcia przez gminę są coraz wyższe. Zgodnie z art. 3b ww. ustawy gmina jest obowiązana osiągnąć do dnia 31 grudnia 2020 r.: poziom recyklingu i przygotowania do ponownego użycia następujących frakcji odpadów komunalnych: papieru, metali, tworzyw sztucznych i szkła w wysokości co najmniej 50% wagowo, a poziom recyklingu, przygotowania do ponownego użycia i odzysku innymi metodami innych niż niebezpieczne odpadów budowlanych i rozbiórkowych stanowiących odpady komunalne w wysokości co najmniej 70% wagowo. Zgodnie z art. 3c ww. ustawy gmina jest obowiązana ograniczyć masę odpadów komunalnych ulegających biodegradacji przekazywanych do składowania, do dnia 16 lipca 2020 r. – do nie więcej niż 35% wagowo całkowitej masy odpadów komunalnych ulegających biodegradacji przekazywanych do składowania w stosunku do masy tych odpadów wytworzonych w 1995 r.</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Nie osiągnięcie zaś określonych w rozporządzeniach poziomów w danym roku skutkuje nałożeniem na gminę kar. Podwyższenie stawki opłaty jeżeli odpady nie są segregowane mogłoby stanowić bodziec zachęcający mieszkańców do segregacji. Obecna sytuacja powoduje, że około 10 % mieszkańców zamieszkałych  nie segreguje odpadów komunalnych. Określona w niniejszej uchwale stawka opłat  zgodnie z art. 6 k ust. 2a pkt 1 ww. ustawy jest niższa niż maksymalne stawki opłat, które za odpady komunalne zbierane i odbierane w sposób selektywny wynoszą za miesiąc w przypadku metody obliczania opłaty stanowiącej iloczyn liczby mieszkańców zamieszkujących daną nieruchomość i stawki opłat – 2% przeciętnego miesięcznego dochodu rozporządzalnego na 1 osobę ogółem – za mieszkańca. Określona wyższa stawka opłaty za gospodarowanie odpadami komunalnymi, jeżeli odpady komunalne nie są w sposób selektywny zbierane i odbierane zgodnie z art. 6k ust. 3 ww. ustawy  nie jest wyższa jednak niż maksymalne stawki opłat, które wynoszą odpowiednio dwukrotną wysokość maksymalnej stawki opłaty określonej powyżej za odpady komunalne zbierane i odbierane w sposób selektywny.</w:t>
      </w:r>
    </w:p>
    <w:p>
      <w:pPr>
        <w:pStyle w:val="Normal0"/>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jc w:val="both"/>
        <w:rPr>
          <w:rStyle w:val="DefaultParagraphFont"/>
          <w:rFonts w:ascii="Times New Roman" w:hAnsi="Times New Roman"/>
          <w:b w:val="0"/>
          <w:i w:val="0"/>
          <w:caps w:val="0"/>
          <w:strike w:val="0"/>
          <w:noProof w:val="0"/>
          <w:vanish w:val="0"/>
          <w:color w:val="auto"/>
          <w:sz w:val="22"/>
          <w:u w:val="none"/>
          <w:shd w:val="clear" w:color="auto" w:fill="auto"/>
          <w:vertAlign w:val="baseline"/>
        </w:rPr>
      </w:pPr>
      <w:r>
        <w:rPr>
          <w:rStyle w:val="DefaultParagraphFont"/>
          <w:rFonts w:ascii="Times New Roman" w:hAnsi="Times New Roman"/>
          <w:b w:val="0"/>
          <w:i w:val="0"/>
          <w:caps w:val="0"/>
          <w:strike w:val="0"/>
          <w:noProof w:val="0"/>
          <w:vanish w:val="0"/>
          <w:color w:val="auto"/>
          <w:sz w:val="22"/>
          <w:u w:val="none"/>
          <w:shd w:val="clear" w:color="auto" w:fill="auto"/>
          <w:vertAlign w:val="baseline"/>
        </w:rPr>
        <w:t>W związku z powyższym uzasadnione jest przyjęcie niniejszej uchwały.</w:t>
      </w:r>
    </w:p>
    <w:sectPr>
      <w:footerReference w:type="default" r:id="rId5"/>
      <w:endnotePr>
        <w:numFmt w:val="decimal"/>
      </w:endnotePr>
      <w:type w:val="nextPage"/>
      <w:pgSz w:w="11906" w:h="16838" w:code="0"/>
      <w:pgMar w:top="850" w:right="850" w:bottom="1417" w:left="85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084A57F8-9A9B-4B56-9101-EAB9EFB41158. Projekt</w:t>
          </w:r>
        </w:p>
      </w:tc>
      <w:tc>
        <w:tcPr>
          <w:tcW w:w="3402" w:type="dxa"/>
          <w:tcBorders>
            <w:top w:val="single" w:sz="2"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084A57F8-9A9B-4B56-9101-EAB9EFB41158. Projekt</w:t>
          </w:r>
        </w:p>
      </w:tc>
      <w:tc>
        <w:tcPr>
          <w:tcW w:w="3402" w:type="dxa"/>
          <w:tcBorders>
            <w:top w:val="single" w:sz="2"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pPr>
      <w:jc w:val="both"/>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Czarnków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II/12/2018 z dnia 6 grudnia 2018 r.</dc:title>
  <dc:subject>w sprawie wyboru metody ustalenia opłaty za gospodarowanie odpadami komunalnymi oraz ustalenia stawki tej opłaty</dc:subject>
  <dc:creator>lucyna_z</dc:creator>
  <cp:lastModifiedBy>lucyna_z</cp:lastModifiedBy>
  <cp:revision>1</cp:revision>
  <dcterms:created xsi:type="dcterms:W3CDTF">2018-11-23T14:49:26Z</dcterms:created>
  <dcterms:modified xsi:type="dcterms:W3CDTF">2018-11-23T14:49:26Z</dcterms:modified>
  <cp:category>Akt prawny</cp:category>
</cp:coreProperties>
</file>